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糖果游戏中，桌子上放着黄绿蓝红四只盒子:黄盒子上写着:糖果不在蓝盒子，绿盒子上写着:糖果在红盒或者黄盒里，蓝盒子上写着:糖果在此盒里，红盒子上写着:糖果在绿盒子里，如果只有一个盒子放了糖果，并且只有一个盒子里的是真话，则装了糖果的盒子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A.黄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3.25pt">
                  <v:imagedata r:id="rId4" o:title=""/>
                </v:shape>
              </w:pict>
            </w:r>
            <w:r>
              <w:pict>
                <v:shape id="_x0000_i1026" type="#_x0000_t75" style="height:9pt;width:83.26pt">
                  <v:imagedata r:id="rId5" o:title=""/>
                </v:shape>
              </w:pict>
            </w:r>
            <w:r>
              <w:t>22.45%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B.绿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1pt">
                  <v:imagedata r:id="rId6" o:title=""/>
                </v:shape>
              </w:pict>
            </w:r>
            <w:r>
              <w:pict>
                <v:shape id="_x0000_i1028" type="#_x0000_t75" style="height:9pt;width:85.51pt">
                  <v:imagedata r:id="rId7" o:title=""/>
                </v:shape>
              </w:pict>
            </w:r>
            <w:r>
              <w:t>20.41%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7.26pt">
                  <v:imagedata r:id="rId8" o:title=""/>
                </v:shape>
              </w:pict>
            </w:r>
            <w:r>
              <w:pict>
                <v:shape id="_x0000_i1030" type="#_x0000_t75" style="height:9pt;width:59.26pt">
                  <v:imagedata r:id="rId9" o:title=""/>
                </v:shape>
              </w:pict>
            </w:r>
            <w:r>
              <w:t>44.9%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D.红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2.75pt">
                  <v:imagedata r:id="rId10" o:title=""/>
                </v:shape>
              </w:pict>
            </w:r>
            <w:r>
              <w:pict>
                <v:shape id="_x0000_i1032" type="#_x0000_t75" style="height:9pt;width:93.76pt">
                  <v:imagedata r:id="rId11" o:title=""/>
                </v:shape>
              </w:pict>
            </w:r>
            <w:r>
              <w:t>12.24%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44.9%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2.某科室共11人，如果“该科室所有的人都是四川人”、“该科室所有的人都不是四川人”、“该科室有的人不是四川人”中只有一句是假话，则下列必然为真的是(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A.该科室科长是四川人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3.25pt">
                  <v:imagedata r:id="rId4" o:title=""/>
                </v:shape>
              </w:pict>
            </w:r>
            <w:r>
              <w:pict>
                <v:shape id="_x0000_i1034" type="#_x0000_t75" style="height:9pt;width:83.26pt">
                  <v:imagedata r:id="rId5" o:title=""/>
                </v:shape>
              </w:pict>
            </w:r>
            <w:r>
              <w:t>22.45%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B.该科室科长不是四川人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2.76pt">
                  <v:imagedata r:id="rId12" o:title=""/>
                </v:shape>
              </w:pict>
            </w:r>
            <w:r>
              <w:pict>
                <v:shape id="_x0000_i1036" type="#_x0000_t75" style="height:9pt;width:63.76pt">
                  <v:imagedata r:id="rId13" o:title=""/>
                </v:shape>
              </w:pict>
            </w:r>
            <w:r>
              <w:t>40.82%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C.该科室只有一人是四川人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9.5pt">
                  <v:imagedata r:id="rId14" o:title=""/>
                </v:shape>
              </w:pict>
            </w:r>
            <w:r>
              <w:pict>
                <v:shape id="_x0000_i1038" type="#_x0000_t75" style="height:9pt;width:87.01pt">
                  <v:imagedata r:id="rId15" o:title=""/>
                </v:shape>
              </w:pict>
            </w:r>
            <w:r>
              <w:t>18.37%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D.该科室只有一人不是四川人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9.5pt">
                  <v:imagedata r:id="rId14" o:title=""/>
                </v:shape>
              </w:pict>
            </w:r>
            <w:r>
              <w:pict>
                <v:shape id="_x0000_i1040" type="#_x0000_t75" style="height:9pt;width:87.01pt">
                  <v:imagedata r:id="rId15" o:title=""/>
                </v:shape>
              </w:pict>
            </w:r>
            <w:r>
              <w:t>18.37%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3.中小学开设的研学旅行课程属于(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A.活动课程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73.51pt">
                  <v:imagedata r:id="rId16" o:title=""/>
                </v:shape>
              </w:pict>
            </w:r>
            <w:r>
              <w:pict>
                <v:shape id="_x0000_i1042" type="#_x0000_t75" style="height:9pt;width:33pt">
                  <v:imagedata r:id="rId17" o:title=""/>
                </v:shape>
              </w:pict>
            </w:r>
            <w:r>
              <w:t>69.39%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B.学科课程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pt">
                  <v:imagedata r:id="rId18" o:title=""/>
                </v:shape>
              </w:pict>
            </w:r>
            <w:r>
              <w:pict>
                <v:shape id="_x0000_i1044" type="#_x0000_t75" style="height:9pt;width:100.51pt">
                  <v:imagedata r:id="rId19" o:title=""/>
                </v:shape>
              </w:pict>
            </w:r>
            <w:r>
              <w:t>6.12%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C.选修课程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1pt">
                  <v:imagedata r:id="rId6" o:title=""/>
                </v:shape>
              </w:pict>
            </w:r>
            <w:r>
              <w:pict>
                <v:shape id="_x0000_i1046" type="#_x0000_t75" style="height:9pt;width:85.51pt">
                  <v:imagedata r:id="rId7" o:title=""/>
                </v:shape>
              </w:pict>
            </w:r>
            <w:r>
              <w:t>20.41%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D.分科课程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.75pt">
                  <v:imagedata r:id="rId20" o:title=""/>
                </v:shape>
              </w:pict>
            </w:r>
            <w:r>
              <w:pict>
                <v:shape id="_x0000_i1048" type="#_x0000_t75" style="height:9pt;width:102.76pt">
                  <v:imagedata r:id="rId21" o:title=""/>
                </v:shape>
              </w:pict>
            </w:r>
            <w:r>
              <w:t>4.08%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69.39%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4.按照评价的功能不同，可将评价分为(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A.诊断性评价、形成性评价、总结性评价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6.76pt">
                  <v:imagedata r:id="rId22" o:title=""/>
                </v:shape>
              </w:pict>
            </w:r>
            <w:r>
              <w:pict>
                <v:shape id="_x0000_i1050" type="#_x0000_t75" style="height:9pt;width:39.76pt">
                  <v:imagedata r:id="rId23" o:title=""/>
                </v:shape>
              </w:pict>
            </w:r>
            <w:r>
              <w:t>63.27%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B.相对性评价、绝对性评价、个体内差异评价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7.25pt">
                  <v:imagedata r:id="rId24" o:title=""/>
                </v:shape>
              </w:pict>
            </w:r>
            <w:r>
              <w:pict>
                <v:shape id="_x0000_i1052" type="#_x0000_t75" style="height:9pt;width:89.26pt">
                  <v:imagedata r:id="rId25" o:title=""/>
                </v:shape>
              </w:pict>
            </w:r>
            <w:r>
              <w:t>16.33%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C.定性评价、定量评价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2.75pt">
                  <v:imagedata r:id="rId10" o:title=""/>
                </v:shape>
              </w:pict>
            </w:r>
            <w:r>
              <w:pict>
                <v:shape id="_x0000_i1054" type="#_x0000_t75" style="height:9pt;width:93.76pt">
                  <v:imagedata r:id="rId11" o:title=""/>
                </v:shape>
              </w:pict>
            </w:r>
            <w:r>
              <w:t>12.24%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D.外部评价、内部评价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8.25pt">
                  <v:imagedata r:id="rId26" o:title=""/>
                </v:shape>
              </w:pict>
            </w:r>
            <w:r>
              <w:pict>
                <v:shape id="_x0000_i1056" type="#_x0000_t75" style="height:9pt;width:98.26pt">
                  <v:imagedata r:id="rId27" o:title=""/>
                </v:shape>
              </w:pict>
            </w:r>
            <w:r>
              <w:t>8.16%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63.27%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5.要在最短时间内向学生呈现介绍大量系统的信息，可以采用的教学方法是(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A.实验法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7.75pt">
                  <v:imagedata r:id="rId28" o:title=""/>
                </v:shape>
              </w:pict>
            </w:r>
            <w:r>
              <w:pict>
                <v:shape id="_x0000_i1058" type="#_x0000_t75" style="height:9pt;width:78.76pt">
                  <v:imagedata r:id="rId29" o:title=""/>
                </v:shape>
              </w:pict>
            </w:r>
            <w:r>
              <w:t>26.53%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B.谈话法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.75pt">
                  <v:imagedata r:id="rId20" o:title=""/>
                </v:shape>
              </w:pict>
            </w:r>
            <w:r>
              <w:pict>
                <v:shape id="_x0000_i1060" type="#_x0000_t75" style="height:9pt;width:102.76pt">
                  <v:imagedata r:id="rId21" o:title=""/>
                </v:shape>
              </w:pict>
            </w:r>
            <w:r>
              <w:t>4.08%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C.参观法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27.75pt">
                  <v:imagedata r:id="rId28" o:title=""/>
                </v:shape>
              </w:pict>
            </w:r>
            <w:r>
              <w:pict>
                <v:shape id="_x0000_i1062" type="#_x0000_t75" style="height:9pt;width:78.76pt">
                  <v:imagedata r:id="rId29" o:title=""/>
                </v:shape>
              </w:pict>
            </w:r>
            <w:r>
              <w:t>26.53%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D.讲授法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45.01pt">
                  <v:imagedata r:id="rId30" o:title=""/>
                </v:shape>
              </w:pict>
            </w:r>
            <w:r>
              <w:pict>
                <v:shape id="_x0000_i1064" type="#_x0000_t75" style="height:9pt;width:61.51pt">
                  <v:imagedata r:id="rId31" o:title=""/>
                </v:shape>
              </w:pict>
            </w:r>
            <w:r>
              <w:t>42.86%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42.86%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