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1.“到什么山上唱什么歌儿”启示我们应该坚持的教学原则是(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t>97.06%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7" o:title=""/>
                </v:shape>
              </w:pict>
            </w:r>
            <w:r>
              <w:pict>
                <v:shape id="_x0000_i1030" type="#_x0000_t75" style="height:9pt;width:103.51pt">
                  <v:imagedata r:id="rId8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2.我国古代的《学记》中说“不陵节而施”，体现了( )的教学原则。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A.因材施教原则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pt">
                  <v:imagedata r:id="rId9" o:title=""/>
                </v:shape>
              </w:pict>
            </w:r>
            <w:r>
              <w:pict>
                <v:shape id="_x0000_i1032" type="#_x0000_t75" style="height:9pt;width:91.51pt">
                  <v:imagedata r:id="rId10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B.循序渐进原则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8.26pt">
                  <v:imagedata r:id="rId11" o:title=""/>
                </v:shape>
              </w:pict>
            </w:r>
            <w:r>
              <w:pict>
                <v:shape id="_x0000_i1034" type="#_x0000_t75" style="height:9pt;width:38.26pt">
                  <v:imagedata r:id="rId12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7" o:title=""/>
                </v:shape>
              </w:pict>
            </w:r>
            <w:r>
              <w:pict>
                <v:shape id="_x0000_i1036" type="#_x0000_t75" style="height:9pt;width:103.51pt">
                  <v:imagedata r:id="rId8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.75pt">
                  <v:imagedata r:id="rId13" o:title=""/>
                </v:shape>
              </w:pict>
            </w:r>
            <w:r>
              <w:pict>
                <v:shape id="_x0000_i1038" type="#_x0000_t75" style="height:9pt;width:87.76pt">
                  <v:imagedata r:id="rId14" o:title=""/>
                </v:shape>
              </w:pict>
            </w:r>
            <w:r>
              <w:t>17.65%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老师正在上有关“花”的课程，学生甲在课堂上突然问老师:“老师，花是不是真的会笑呢?”这位老师很不满意说:“别打岔，在课上打搅老师讲课不礼貌的”，这位学生听后心里鼓着气坐下了，这位老师违背了什么教学原则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A.循序渐进教学原则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pt">
                  <v:imagedata r:id="rId7" o:title=""/>
                </v:shape>
              </w:pict>
            </w:r>
            <w:r>
              <w:pict>
                <v:shape id="_x0000_i1040" type="#_x0000_t75" style="height:9pt;width:103.51pt">
                  <v:imagedata r:id="rId8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B.量力性教学原则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5" o:title=""/>
                </v:shape>
              </w:pict>
            </w:r>
            <w:r>
              <w:pict>
                <v:shape id="_x0000_i1042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C.启发性教学原则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0.76pt">
                  <v:imagedata r:id="rId17" o:title=""/>
                </v:shape>
              </w:pict>
            </w:r>
            <w:r>
              <w:pict>
                <v:shape id="_x0000_i1044" type="#_x0000_t75" style="height:9pt;width:15.75pt">
                  <v:imagedata r:id="rId18" o:title=""/>
                </v:shape>
              </w:pict>
            </w:r>
            <w:r>
              <w:t>85.29%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D.直观性教学原则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pt">
                  <v:imagedata r:id="rId15" o:title=""/>
                </v:shape>
              </w:pict>
            </w:r>
            <w:r>
              <w:pict>
                <v:shape id="_x0000_i1046" type="#_x0000_t75" style="height:9pt;width:100.51pt">
                  <v:imagedata r:id="rId16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4.把课程分为分科课程与综合课程的依据是(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A.课程内容的组织形式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9.26pt">
                  <v:imagedata r:id="rId19" o:title=""/>
                </v:shape>
              </w:pict>
            </w:r>
            <w:r>
              <w:pict>
                <v:shape id="_x0000_i1048" type="#_x0000_t75" style="height:9pt;width:47.26pt">
                  <v:imagedata r:id="rId20" o:title=""/>
                </v:shape>
              </w:pict>
            </w:r>
            <w:r>
              <w:t>55.88%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B.学科固有的属性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2pt">
                  <v:imagedata r:id="rId21" o:title=""/>
                </v:shape>
              </w:pict>
            </w:r>
            <w:r>
              <w:pict>
                <v:shape id="_x0000_i1050" type="#_x0000_t75" style="height:9pt;width:94.51pt">
                  <v:imagedata r:id="rId22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C.课程设置的要求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pt">
                  <v:imagedata r:id="rId23" o:title=""/>
                </v:shape>
              </w:pict>
            </w:r>
            <w:r>
              <w:pict>
                <v:shape id="_x0000_i1052" type="#_x0000_t75" style="height:9pt;width:97.51pt">
                  <v:imagedata r:id="rId24" o:title=""/>
                </v:shape>
              </w:pict>
            </w:r>
            <w:r>
              <w:t>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D.课程开发与管理的主体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4.75pt">
                  <v:imagedata r:id="rId25" o:title=""/>
                </v:shape>
              </w:pict>
            </w:r>
            <w:r>
              <w:pict>
                <v:shape id="_x0000_i1054" type="#_x0000_t75" style="height:9pt;width:81.76pt">
                  <v:imagedata r:id="rId26" o:title=""/>
                </v:shape>
              </w:pict>
            </w:r>
            <w:r>
              <w:t>23.53%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5.( )是根据教育宗旨和教育规律而提出的具体价值和任务指标，是课程本身要实现的具体目标和意图。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A.课程计划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0.51pt">
                  <v:imagedata r:id="rId27" o:title=""/>
                </v:shape>
              </w:pict>
            </w:r>
            <w:r>
              <w:pict>
                <v:shape id="_x0000_i1056" type="#_x0000_t75" style="height:9pt;width:66.01pt">
                  <v:imagedata r:id="rId28" o:title=""/>
                </v:shape>
              </w:pict>
            </w:r>
            <w:r>
              <w:t>38.24%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B.课程标准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7.75pt">
                  <v:imagedata r:id="rId29" o:title=""/>
                </v:shape>
              </w:pict>
            </w:r>
            <w:r>
              <w:pict>
                <v:shape id="_x0000_i1058" type="#_x0000_t75" style="height:9pt;width:78.76pt">
                  <v:imagedata r:id="rId30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C.课程目标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7.75pt">
                  <v:imagedata r:id="rId29" o:title=""/>
                </v:shape>
              </w:pict>
            </w:r>
            <w:r>
              <w:pict>
                <v:shape id="_x0000_i1060" type="#_x0000_t75" style="height:9pt;width:78.76pt">
                  <v:imagedata r:id="rId30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D.课程实施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pt">
                  <v:imagedata r:id="rId23" o:title=""/>
                </v:shape>
              </w:pict>
            </w:r>
            <w:r>
              <w:pict>
                <v:shape id="_x0000_i1062" type="#_x0000_t75" style="height:9pt;width:97.51pt">
                  <v:imagedata r:id="rId24" o:title=""/>
                </v:shape>
              </w:pict>
            </w:r>
            <w:r>
              <w:t>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